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rPr>
          <w:b w:val="1"/>
          <w:bCs w:val="1"/>
          <w:sz w:val="24"/>
          <w:szCs w:val="24"/>
        </w:rPr>
      </w:pPr>
    </w:p>
    <w:p>
      <w:pPr>
        <w:pStyle w:val="Cuerpo"/>
        <w:rPr>
          <w:b w:val="1"/>
          <w:bCs w:val="1"/>
          <w:sz w:val="24"/>
          <w:szCs w:val="24"/>
        </w:rPr>
      </w:pPr>
    </w:p>
    <w:p>
      <w:pPr>
        <w:pStyle w:val="Cuerpo"/>
        <w:rPr>
          <w:sz w:val="24"/>
          <w:szCs w:val="24"/>
        </w:rPr>
      </w:pPr>
    </w:p>
    <w:p>
      <w:pPr>
        <w:pStyle w:val="Cuerpo"/>
        <w:numPr>
          <w:ilvl w:val="0"/>
          <w:numId w:val="2"/>
        </w:numPr>
        <w:rPr>
          <w:sz w:val="24"/>
          <w:szCs w:val="24"/>
          <w:lang w:val="es-ES_tradnl"/>
        </w:rPr>
      </w:pPr>
      <w:r>
        <w:rPr>
          <w:sz w:val="24"/>
          <w:szCs w:val="24"/>
          <w:rtl w:val="0"/>
          <w:lang w:val="es-ES_tradnl"/>
        </w:rPr>
        <w:t>Hora de publicaci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14:00. Post presentaci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campa</w:t>
      </w:r>
      <w:r>
        <w:rPr>
          <w:sz w:val="24"/>
          <w:szCs w:val="24"/>
          <w:rtl w:val="0"/>
          <w:lang w:val="es-ES_tradnl"/>
        </w:rPr>
        <w:t>ñ</w:t>
      </w:r>
      <w:r>
        <w:rPr>
          <w:sz w:val="24"/>
          <w:szCs w:val="24"/>
          <w:rtl w:val="0"/>
          <w:lang w:val="es-ES_tradnl"/>
        </w:rPr>
        <w:t>a + Imagen P1+ Teaser 1</w:t>
      </w:r>
    </w:p>
    <w:p>
      <w:pPr>
        <w:pStyle w:val="Cuerpo"/>
        <w:rPr>
          <w:sz w:val="24"/>
          <w:szCs w:val="24"/>
        </w:rPr>
      </w:pPr>
    </w:p>
    <w:p>
      <w:pPr>
        <w:pStyle w:val="Cuerpo"/>
        <w:rPr>
          <w:b w:val="1"/>
          <w:bCs w:val="1"/>
          <w:sz w:val="24"/>
          <w:szCs w:val="24"/>
        </w:rPr>
      </w:pP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Nuestro ayuntamiento se suma a la campa</w:t>
      </w:r>
      <w:r>
        <w:rPr>
          <w:sz w:val="24"/>
          <w:szCs w:val="24"/>
          <w:rtl w:val="0"/>
          <w:lang w:val="es-ES_tradnl"/>
        </w:rPr>
        <w:t>ñ</w:t>
      </w:r>
      <w:r>
        <w:rPr>
          <w:sz w:val="24"/>
          <w:szCs w:val="24"/>
          <w:rtl w:val="0"/>
          <w:lang w:val="es-ES_tradnl"/>
        </w:rPr>
        <w:t xml:space="preserve">a </w:t>
      </w:r>
      <w:r>
        <w:rPr>
          <w:sz w:val="24"/>
          <w:szCs w:val="24"/>
          <w:rtl w:val="0"/>
          <w:lang w:val="es-ES_tradnl"/>
        </w:rPr>
        <w:t>“</w:t>
      </w:r>
      <w:r>
        <w:rPr>
          <w:sz w:val="24"/>
          <w:szCs w:val="24"/>
          <w:rtl w:val="0"/>
          <w:lang w:val="es-ES_tradnl"/>
        </w:rPr>
        <w:t>Orgullo rural 2021</w:t>
      </w:r>
      <w:r>
        <w:rPr>
          <w:sz w:val="24"/>
          <w:szCs w:val="24"/>
          <w:rtl w:val="0"/>
          <w:lang w:val="es-ES_tradnl"/>
        </w:rPr>
        <w:t>”</w:t>
      </w:r>
      <w:r>
        <w:rPr>
          <w:sz w:val="24"/>
          <w:szCs w:val="24"/>
          <w:rtl w:val="0"/>
          <w:lang w:val="es-ES_tradnl"/>
        </w:rPr>
        <w:t>, organizada por la Diputaci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 xml:space="preserve">n provincial de Huelva, para conmemorar el </w:t>
      </w:r>
      <w:r>
        <w:rPr>
          <w:sz w:val="24"/>
          <w:szCs w:val="24"/>
          <w:rtl w:val="0"/>
        </w:rPr>
        <w:t>D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es-ES_tradnl"/>
        </w:rPr>
        <w:t>a Internacional del Orgullo LGTB+</w:t>
      </w:r>
      <w:r>
        <w:rPr>
          <w:sz w:val="24"/>
          <w:szCs w:val="24"/>
          <w:rtl w:val="0"/>
          <w:lang w:val="es-ES_tradnl"/>
        </w:rPr>
        <w:t>, que se celebra el pr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 xml:space="preserve">ximo 28 de junio. </w:t>
      </w:r>
    </w:p>
    <w:p>
      <w:pPr>
        <w:pStyle w:val="Cuerpo"/>
        <w:rPr>
          <w:sz w:val="24"/>
          <w:szCs w:val="24"/>
        </w:rPr>
      </w:pP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Con ese motivo vamos a recomendar diariamente un libro y una pel</w:t>
      </w:r>
      <w:r>
        <w:rPr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>cula (accesibles para su visionado en plataformas) con el fin de celebrar la diversidad y reivindicar una sociedad en la que todas y todos tengamos cabida.</w:t>
      </w:r>
    </w:p>
    <w:p>
      <w:pPr>
        <w:pStyle w:val="Cuerpo"/>
        <w:rPr>
          <w:sz w:val="24"/>
          <w:szCs w:val="24"/>
        </w:rPr>
      </w:pP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¡</w:t>
      </w:r>
      <w:r>
        <w:rPr>
          <w:sz w:val="24"/>
          <w:szCs w:val="24"/>
          <w:rtl w:val="0"/>
          <w:lang w:val="es-ES_tradnl"/>
        </w:rPr>
        <w:t>Estad atentos a nuestras redes!</w:t>
      </w:r>
    </w:p>
    <w:p>
      <w:pPr>
        <w:pStyle w:val="Cuerpo"/>
        <w:rPr>
          <w:sz w:val="24"/>
          <w:szCs w:val="24"/>
        </w:rPr>
      </w:pP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 xml:space="preserve">Puedes ver el teaser en este enlace: </w:t>
      </w: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"https://dai.ly/x7tzh8z"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  <w:lang w:val="en-US"/>
        </w:rPr>
        <w:t>https://dai.ly/x7tzh8z</w:t>
      </w:r>
      <w:r>
        <w:rPr>
          <w:sz w:val="24"/>
          <w:szCs w:val="24"/>
        </w:rPr>
        <w:fldChar w:fldCharType="end" w:fldLock="0"/>
      </w:r>
    </w:p>
    <w:p>
      <w:pPr>
        <w:pStyle w:val="Cuerpo"/>
        <w:rPr>
          <w:sz w:val="24"/>
          <w:szCs w:val="24"/>
        </w:rPr>
      </w:pP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+ IMAGEN P1</w:t>
      </w:r>
    </w:p>
    <w:p>
      <w:pPr>
        <w:pStyle w:val="Cuerpo"/>
        <w:rPr>
          <w:sz w:val="24"/>
          <w:szCs w:val="24"/>
        </w:rPr>
      </w:pPr>
    </w:p>
    <w:p>
      <w:pPr>
        <w:pStyle w:val="Cuerpo"/>
        <w:rPr>
          <w:sz w:val="24"/>
          <w:szCs w:val="24"/>
        </w:rPr>
      </w:pPr>
    </w:p>
    <w:p>
      <w:pPr>
        <w:pStyle w:val="Cuerpo"/>
        <w:rPr>
          <w:sz w:val="24"/>
          <w:szCs w:val="24"/>
        </w:rPr>
      </w:pPr>
    </w:p>
    <w:p>
      <w:pPr>
        <w:pStyle w:val="Cuerpo"/>
        <w:numPr>
          <w:ilvl w:val="0"/>
          <w:numId w:val="2"/>
        </w:numPr>
        <w:rPr>
          <w:sz w:val="24"/>
          <w:szCs w:val="24"/>
          <w:lang w:val="es-ES_tradnl"/>
        </w:rPr>
      </w:pPr>
      <w:r>
        <w:rPr>
          <w:sz w:val="24"/>
          <w:szCs w:val="24"/>
          <w:rtl w:val="0"/>
          <w:lang w:val="es-ES_tradnl"/>
        </w:rPr>
        <w:t>Hora de publicaci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 xml:space="preserve">n 20:00. Enlace spot </w:t>
      </w:r>
      <w:r>
        <w:rPr>
          <w:sz w:val="24"/>
          <w:szCs w:val="24"/>
          <w:rtl w:val="0"/>
          <w:lang w:val="es-ES_tradnl"/>
        </w:rPr>
        <w:t>“</w:t>
      </w:r>
      <w:r>
        <w:rPr>
          <w:sz w:val="24"/>
          <w:szCs w:val="24"/>
          <w:rtl w:val="0"/>
          <w:lang w:val="es-ES_tradnl"/>
        </w:rPr>
        <w:t>Iguales, diferentes</w:t>
      </w:r>
      <w:r>
        <w:rPr>
          <w:sz w:val="24"/>
          <w:szCs w:val="24"/>
          <w:rtl w:val="0"/>
          <w:lang w:val="es-ES_tradnl"/>
        </w:rPr>
        <w:t>”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Viñeta"/>
  </w:abstractNum>
  <w:abstractNum w:abstractNumId="1">
    <w:multiLevelType w:val="hybridMultilevel"/>
    <w:styleLink w:val="Viñeta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Viñeta">
    <w:name w:val="Viñeta"/>
    <w:pPr>
      <w:numPr>
        <w:numId w:val="1"/>
      </w:numPr>
    </w:pPr>
  </w:style>
  <w:style w:type="character" w:styleId="Enlace">
    <w:name w:val="Enlace"/>
    <w:rPr>
      <w:u w:val="single"/>
    </w:rPr>
  </w:style>
  <w:style w:type="character" w:styleId="Hyperlink.0">
    <w:name w:val="Hyperlink.0"/>
    <w:basedOn w:val="Enlace"/>
    <w:next w:val="Hyperlink.0"/>
    <w:rPr>
      <w:b w:val="1"/>
      <w:bCs w:val="1"/>
      <w:outline w:val="0"/>
      <w:color w:val="0000ff"/>
      <w:u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